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B0" w:rsidRDefault="007B29B0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RAZRA</w:t>
      </w:r>
      <w:r w:rsidR="00530CB0">
        <w:rPr>
          <w:rFonts w:ascii="Times New Roman" w:hAnsi="Times New Roman" w:cs="Times New Roman"/>
          <w:b/>
          <w:sz w:val="24"/>
          <w:szCs w:val="24"/>
        </w:rPr>
        <w:t>ĐENI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</w:rPr>
        <w:t>KRITERIJ</w:t>
      </w:r>
      <w:r w:rsidR="00530CB0">
        <w:rPr>
          <w:rFonts w:ascii="Times New Roman" w:hAnsi="Times New Roman" w:cs="Times New Roman"/>
          <w:b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35">
        <w:rPr>
          <w:rFonts w:ascii="Times New Roman" w:hAnsi="Times New Roman" w:cs="Times New Roman"/>
          <w:b/>
          <w:sz w:val="24"/>
          <w:szCs w:val="24"/>
        </w:rPr>
        <w:t>PRIRODA</w:t>
      </w:r>
      <w:r w:rsidR="00530CB0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5C10" w:rsidRPr="00756BA8" w:rsidRDefault="0017746F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>U predmetnom kurikulumu Prirode</w:t>
      </w:r>
      <w:r w:rsidR="00530CB0">
        <w:rPr>
          <w:rFonts w:ascii="Times New Roman" w:hAnsi="Times New Roman" w:cs="Times New Roman"/>
          <w:sz w:val="24"/>
          <w:szCs w:val="24"/>
        </w:rPr>
        <w:t xml:space="preserve"> 6</w:t>
      </w:r>
      <w:r w:rsidRPr="00756BA8">
        <w:rPr>
          <w:rFonts w:ascii="Times New Roman" w:hAnsi="Times New Roman" w:cs="Times New Roman"/>
          <w:sz w:val="24"/>
          <w:szCs w:val="24"/>
        </w:rPr>
        <w:t xml:space="preserve"> definirana su dva elementa vrednovanja: </w:t>
      </w:r>
      <w:r w:rsidR="001F2A18" w:rsidRPr="00756BA8">
        <w:rPr>
          <w:rFonts w:ascii="Times New Roman" w:hAnsi="Times New Roman" w:cs="Times New Roman"/>
          <w:b/>
          <w:sz w:val="24"/>
          <w:szCs w:val="24"/>
        </w:rPr>
        <w:t>Usvojenost prirodoslovnih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koncepata </w:t>
      </w:r>
      <w:r w:rsidRPr="00756BA8">
        <w:rPr>
          <w:rFonts w:ascii="Times New Roman" w:hAnsi="Times New Roman" w:cs="Times New Roman"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Prirodoznanstvene kompetencije</w:t>
      </w:r>
      <w:r w:rsidRPr="00756BA8">
        <w:rPr>
          <w:rFonts w:ascii="Times New Roman" w:hAnsi="Times New Roman" w:cs="Times New Roman"/>
          <w:sz w:val="24"/>
          <w:szCs w:val="24"/>
        </w:rPr>
        <w:t xml:space="preserve">. Ocjene iz oba elementa vrednovanja 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jednako </w:t>
      </w:r>
      <w:r w:rsidRPr="00756BA8">
        <w:rPr>
          <w:rFonts w:ascii="Times New Roman" w:hAnsi="Times New Roman" w:cs="Times New Roman"/>
          <w:sz w:val="24"/>
          <w:szCs w:val="24"/>
        </w:rPr>
        <w:t>su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vrijedne</w:t>
      </w:r>
      <w:r w:rsidRPr="00756BA8">
        <w:rPr>
          <w:rFonts w:ascii="Times New Roman" w:hAnsi="Times New Roman" w:cs="Times New Roman"/>
          <w:sz w:val="24"/>
          <w:szCs w:val="24"/>
        </w:rPr>
        <w:t xml:space="preserve"> u formiranju zaključne ocjene. 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C10" w:rsidRPr="00756BA8" w:rsidRDefault="0017746F" w:rsidP="00756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A8">
        <w:rPr>
          <w:rFonts w:ascii="Times New Roman" w:hAnsi="Times New Roman" w:cs="Times New Roman"/>
          <w:sz w:val="24"/>
          <w:szCs w:val="24"/>
        </w:rPr>
        <w:t xml:space="preserve">U </w:t>
      </w:r>
      <w:r w:rsidR="006722BE">
        <w:rPr>
          <w:rFonts w:ascii="Times New Roman" w:hAnsi="Times New Roman" w:cs="Times New Roman"/>
          <w:sz w:val="24"/>
          <w:szCs w:val="24"/>
        </w:rPr>
        <w:t>6</w:t>
      </w:r>
      <w:r w:rsidRPr="00756BA8">
        <w:rPr>
          <w:rFonts w:ascii="Times New Roman" w:hAnsi="Times New Roman" w:cs="Times New Roman"/>
          <w:sz w:val="24"/>
          <w:szCs w:val="24"/>
        </w:rPr>
        <w:t>. razredu učenici provode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  <w:u w:val="single"/>
        </w:rPr>
        <w:t>strukturirana istraživanja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6BA8">
        <w:rPr>
          <w:rFonts w:ascii="Times New Roman" w:hAnsi="Times New Roman" w:cs="Times New Roman"/>
          <w:sz w:val="24"/>
          <w:szCs w:val="24"/>
        </w:rPr>
        <w:t>čija se uspješnost vrednuje u sklopu elementa Prirodoznanstvene kompetencije (struktura istraživanja</w:t>
      </w:r>
      <w:r w:rsidR="001F2A18" w:rsidRPr="00756BA8">
        <w:rPr>
          <w:rFonts w:ascii="Times New Roman" w:hAnsi="Times New Roman" w:cs="Times New Roman"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sz w:val="24"/>
          <w:szCs w:val="24"/>
        </w:rPr>
        <w:t>/ praktičnog rada zadana je u primjerima iz radne bilježnice</w:t>
      </w:r>
      <w:r w:rsidR="00530CB0">
        <w:rPr>
          <w:rFonts w:ascii="Times New Roman" w:hAnsi="Times New Roman" w:cs="Times New Roman"/>
          <w:sz w:val="24"/>
          <w:szCs w:val="24"/>
        </w:rPr>
        <w:t xml:space="preserve"> u</w:t>
      </w:r>
      <w:r w:rsidRPr="00756BA8">
        <w:rPr>
          <w:rFonts w:ascii="Times New Roman" w:hAnsi="Times New Roman" w:cs="Times New Roman"/>
          <w:sz w:val="24"/>
          <w:szCs w:val="24"/>
        </w:rPr>
        <w:t xml:space="preserve"> koji</w:t>
      </w:r>
      <w:r w:rsidR="00530CB0">
        <w:rPr>
          <w:rFonts w:ascii="Times New Roman" w:hAnsi="Times New Roman" w:cs="Times New Roman"/>
          <w:sz w:val="24"/>
          <w:szCs w:val="24"/>
        </w:rPr>
        <w:t>ma se</w:t>
      </w:r>
      <w:r w:rsidRPr="00756BA8">
        <w:rPr>
          <w:rFonts w:ascii="Times New Roman" w:hAnsi="Times New Roman" w:cs="Times New Roman"/>
          <w:sz w:val="24"/>
          <w:szCs w:val="24"/>
        </w:rPr>
        <w:t xml:space="preserve"> prate sve etape istraživačkog učenja). 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5"/>
        <w:gridCol w:w="4099"/>
        <w:gridCol w:w="4831"/>
      </w:tblGrid>
      <w:tr w:rsidR="00C95C10" w:rsidTr="00756BA8">
        <w:trPr>
          <w:trHeight w:val="460"/>
        </w:trPr>
        <w:tc>
          <w:tcPr>
            <w:tcW w:w="1555" w:type="dxa"/>
            <w:vMerge w:val="restart"/>
            <w:shd w:val="clear" w:color="auto" w:fill="FFFFFF"/>
          </w:tcPr>
          <w:p w:rsidR="00C95C10" w:rsidRPr="00756BA8" w:rsidRDefault="00C95C10" w:rsidP="00756B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shd w:val="clear" w:color="auto" w:fill="B4C6E7" w:themeFill="accent5" w:themeFillTint="66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C95C10" w:rsidTr="00756BA8">
        <w:trPr>
          <w:trHeight w:val="260"/>
        </w:trPr>
        <w:tc>
          <w:tcPr>
            <w:tcW w:w="1555" w:type="dxa"/>
            <w:vMerge/>
            <w:shd w:val="clear" w:color="auto" w:fill="FFFFFF"/>
          </w:tcPr>
          <w:p w:rsidR="00C95C10" w:rsidRPr="00756BA8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shd w:val="clear" w:color="auto" w:fill="D9E2F3" w:themeFill="accent5" w:themeFillTint="33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Usvojenost prirodoslovnih koncepata</w:t>
            </w:r>
          </w:p>
        </w:tc>
        <w:tc>
          <w:tcPr>
            <w:tcW w:w="4831" w:type="dxa"/>
            <w:shd w:val="clear" w:color="auto" w:fill="D9E2F3" w:themeFill="accent5" w:themeFillTint="33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C95C10" w:rsidTr="00756BA8">
        <w:tc>
          <w:tcPr>
            <w:tcW w:w="1555" w:type="dxa"/>
            <w:shd w:val="clear" w:color="auto" w:fill="DBDBDB" w:themeFill="accent3" w:themeFillTint="66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4099" w:type="dxa"/>
            <w:shd w:val="clear" w:color="auto" w:fill="FFFFFF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  <w:tc>
          <w:tcPr>
            <w:tcW w:w="4831" w:type="dxa"/>
            <w:shd w:val="clear" w:color="auto" w:fill="FFFFFF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Dovoljan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dosjeća se ključnih pojmova, ali ih reproduc</w:t>
            </w:r>
            <w:r w:rsidR="001F2A18" w:rsidRPr="00756BA8">
              <w:rPr>
                <w:rFonts w:ascii="Times New Roman" w:hAnsi="Times New Roman" w:cs="Times New Roman"/>
              </w:rPr>
              <w:t>ira uglavnom bez razumijevanja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opisuje pojave i procese u prirodi, nejasno i/ili obrazlaže površno bez razumijevanja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za objašnjenja ključnih pojmova koristi samo primjere koji su navedeni u udžbeniku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odgovara samo na pitanja iz udžbenika, reproducirajući uvježbane odgovore, bez razumijevanja temeljnih koncepata.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primjena znanja je nesigurna i traži stalnu pomoć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problemske zadatke rješava uz stalno vođenje i pomoć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treba stalni poticaj u rješavanju školskih i domaćih zadataka</w:t>
            </w:r>
          </w:p>
        </w:tc>
        <w:tc>
          <w:tcPr>
            <w:tcW w:w="4831" w:type="dxa"/>
          </w:tcPr>
          <w:p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 izvođenju praktičnog rada i provođenju istraživanja treba stalnu pomoć i vođen</w:t>
            </w:r>
            <w:r w:rsidR="00756BA8">
              <w:rPr>
                <w:rFonts w:ascii="Times New Roman" w:hAnsi="Times New Roman" w:cs="Times New Roman"/>
              </w:rPr>
              <w:t>je učitelja ili drugog učenika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i usmjeravanje učitelja 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bilježi i prikazuje rezultate istraživanja, a zaključke ne izvodi samostalno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="00756BA8">
              <w:rPr>
                <w:rFonts w:ascii="Times New Roman" w:hAnsi="Times New Roman" w:cs="Times New Roman"/>
              </w:rPr>
              <w:t>treba stalno</w:t>
            </w:r>
            <w:r w:rsidRPr="00756BA8">
              <w:rPr>
                <w:rFonts w:ascii="Times New Roman" w:hAnsi="Times New Roman" w:cs="Times New Roman"/>
              </w:rPr>
              <w:t xml:space="preserve"> upozorava</w:t>
            </w:r>
            <w:r w:rsidR="00756BA8">
              <w:rPr>
                <w:rFonts w:ascii="Times New Roman" w:hAnsi="Times New Roman" w:cs="Times New Roman"/>
              </w:rPr>
              <w:t>nje</w:t>
            </w:r>
            <w:r w:rsidRPr="00756BA8">
              <w:rPr>
                <w:rFonts w:ascii="Times New Roman" w:hAnsi="Times New Roman" w:cs="Times New Roman"/>
              </w:rPr>
              <w:t xml:space="preserve"> na urednost i preglednost bilježaka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Dobar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uglavnom razumije osnovne sadržaje, uz moguće teškoće u primjeni ključnih pojmova u novim situacijama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nesigurno i/ili nepotpuno objašnjava uzročno-posljedične veze u prirodi pa je potrebna podrška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objašnjava osnovne prirodoslovne koncepte na primjerima iz udžbenika i/ili primjerima koji su obrađeni na nastavi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 rješava jednostavnije problemske zadatke uz usmjeravanje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povremeno treba poticaj za rješavanje školskih i domaćih zadataka</w:t>
            </w:r>
          </w:p>
        </w:tc>
        <w:tc>
          <w:tcPr>
            <w:tcW w:w="4831" w:type="dxa"/>
          </w:tcPr>
          <w:p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 pri izvođenju praktičnog rada i provođen</w:t>
            </w:r>
            <w:r w:rsidR="001F2A18" w:rsidRPr="00756BA8">
              <w:rPr>
                <w:rFonts w:ascii="Times New Roman" w:hAnsi="Times New Roman" w:cs="Times New Roman"/>
              </w:rPr>
              <w:t xml:space="preserve">ju strukturiranog istraživanja </w:t>
            </w:r>
            <w:r w:rsidRPr="00756BA8">
              <w:rPr>
                <w:rFonts w:ascii="Times New Roman" w:hAnsi="Times New Roman" w:cs="Times New Roman"/>
              </w:rPr>
              <w:t>treba usmjeravanj</w:t>
            </w:r>
            <w:r w:rsidR="00756BA8">
              <w:rPr>
                <w:rFonts w:ascii="Times New Roman" w:hAnsi="Times New Roman" w:cs="Times New Roman"/>
              </w:rPr>
              <w:t>e učitelja</w:t>
            </w:r>
          </w:p>
          <w:p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</w:t>
            </w:r>
            <w:r w:rsidR="0017746F" w:rsidRPr="00756BA8">
              <w:rPr>
                <w:rFonts w:ascii="Times New Roman" w:hAnsi="Times New Roman" w:cs="Times New Roman"/>
              </w:rPr>
              <w:t>uz vođenje 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uz pomoć bilježi i prikazuje rezultate istraživanja i donosi zaključke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uredno vodi bilješke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lastRenderedPageBreak/>
              <w:t>Vrlo dobar (4)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razumije obrađene sadržaje i primjenjuje ključne pojmove, a povremeno je potrebna podrška u primjeni znanja u novim situacijama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povezuje osnovne prirodoslovne koncepte na primjerima iz udžbenika i/ili primjerima koji su obrađeni na nastavi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redovito izvršava školske i domaće zadatke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objašnjava uzročno-posljedičn</w:t>
            </w:r>
            <w:r w:rsidR="001F2A18" w:rsidRPr="00756BA8">
              <w:rPr>
                <w:rFonts w:ascii="Times New Roman" w:hAnsi="Times New Roman" w:cs="Times New Roman"/>
              </w:rPr>
              <w:t xml:space="preserve">e veze u prirodnim pojavama </w:t>
            </w:r>
            <w:r w:rsidRPr="00756BA8">
              <w:rPr>
                <w:rFonts w:ascii="Times New Roman" w:hAnsi="Times New Roman" w:cs="Times New Roman"/>
              </w:rPr>
              <w:t>uz minimalnu podršku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povezuje sadržaje sa svakodnevnim životom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uglavnom samostalno rješava jednostavnije problemske zadatke </w:t>
            </w:r>
          </w:p>
        </w:tc>
        <w:tc>
          <w:tcPr>
            <w:tcW w:w="4831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jednostavna istraživanja prema uputi i zadanoj strukturi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bilježi i prikazuje rezultate istraživanja te na njihovoj osnovi raspravlja o mogućim zaključcima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zaključke uz usmjeravanje ili na temelju zadane strukture istraživanja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 prikazuje rezultate istraživanja</w:t>
            </w:r>
          </w:p>
        </w:tc>
      </w:tr>
      <w:tr w:rsidR="00C95C10" w:rsidTr="00D9694F">
        <w:tc>
          <w:tcPr>
            <w:tcW w:w="1555" w:type="dxa"/>
            <w:shd w:val="clear" w:color="auto" w:fill="EDEDED" w:themeFill="accent3" w:themeFillTint="33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Odličan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4099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razumije i povezuje osnovne prirodoslovne koncepte na primjerima iz udžbenika i/ili primjerima koji su obrađeni na nastavi, a </w:t>
            </w:r>
            <w:r w:rsidR="001F2A18" w:rsidRPr="00756BA8">
              <w:rPr>
                <w:rFonts w:ascii="Times New Roman" w:hAnsi="Times New Roman" w:cs="Times New Roman"/>
              </w:rPr>
              <w:t>može</w:t>
            </w:r>
            <w:r w:rsidRPr="00756BA8">
              <w:rPr>
                <w:rFonts w:ascii="Times New Roman" w:hAnsi="Times New Roman" w:cs="Times New Roman"/>
              </w:rPr>
              <w:t xml:space="preserve"> navesti i vlastite primjere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usvojeno znanje primjenjuje u novim situacijama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samostalno rješava problemske zadatke </w:t>
            </w:r>
          </w:p>
          <w:p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uočava i tumači uzročno-</w:t>
            </w:r>
            <w:r w:rsidR="0017746F" w:rsidRPr="00756BA8">
              <w:rPr>
                <w:rFonts w:ascii="Times New Roman" w:hAnsi="Times New Roman" w:cs="Times New Roman"/>
              </w:rPr>
              <w:t xml:space="preserve">posljedične veze logično se koristeći ključnim pojmovima te navodi i vlastite primjere </w:t>
            </w:r>
          </w:p>
        </w:tc>
        <w:tc>
          <w:tcPr>
            <w:tcW w:w="4831" w:type="dxa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provodi jednostavno istraživanje:</w:t>
            </w:r>
            <w:r w:rsidR="00D9694F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opaža, postavlja pitanja povezana s predmetom opažanja, prepoznaje istraživačka pitanja, bilježi i prikazuje rezultate </w:t>
            </w:r>
            <w:r w:rsidR="001F2A18" w:rsidRPr="00756BA8">
              <w:rPr>
                <w:rFonts w:ascii="Times New Roman" w:hAnsi="Times New Roman" w:cs="Times New Roman"/>
              </w:rPr>
              <w:t xml:space="preserve">te </w:t>
            </w:r>
            <w:r w:rsidRPr="00756BA8">
              <w:rPr>
                <w:rFonts w:ascii="Times New Roman" w:hAnsi="Times New Roman" w:cs="Times New Roman"/>
              </w:rPr>
              <w:t xml:space="preserve">zaključuje na </w:t>
            </w:r>
            <w:r w:rsidR="001F2A18" w:rsidRPr="00756BA8">
              <w:rPr>
                <w:rFonts w:ascii="Times New Roman" w:hAnsi="Times New Roman" w:cs="Times New Roman"/>
              </w:rPr>
              <w:t>temelju</w:t>
            </w:r>
            <w:r w:rsidRPr="00756BA8">
              <w:rPr>
                <w:rFonts w:ascii="Times New Roman" w:hAnsi="Times New Roman" w:cs="Times New Roman"/>
              </w:rPr>
              <w:t xml:space="preserve"> svojih rezultata i podataka iz drugih izvora</w:t>
            </w:r>
          </w:p>
          <w:p w:rsidR="00D9694F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pregledno, uredno i logično prikazuje rezultate istraživanja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raspravlja o svojim rezultatima, uspoređujući ih s rezultatima drugih učenika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uočava uzročno-posljedične veze</w:t>
            </w:r>
          </w:p>
        </w:tc>
      </w:tr>
    </w:tbl>
    <w:p w:rsidR="00A812B3" w:rsidRDefault="00A812B3" w:rsidP="00A812B3">
      <w:pPr>
        <w:rPr>
          <w:b/>
          <w:sz w:val="24"/>
          <w:szCs w:val="24"/>
          <w:u w:val="single"/>
        </w:rPr>
      </w:pPr>
    </w:p>
    <w:p w:rsidR="00A812B3" w:rsidRPr="009D4563" w:rsidRDefault="00A812B3" w:rsidP="00A812B3">
      <w:pPr>
        <w:rPr>
          <w:b/>
          <w:sz w:val="24"/>
          <w:szCs w:val="24"/>
          <w:u w:val="single"/>
        </w:rPr>
      </w:pPr>
      <w:r w:rsidRPr="009D4563">
        <w:rPr>
          <w:b/>
          <w:sz w:val="24"/>
          <w:szCs w:val="24"/>
          <w:u w:val="single"/>
        </w:rPr>
        <w:t xml:space="preserve">PISANO PROVJERAVANJE I OCJENJIVANJE USPJEHA UČENIKA </w:t>
      </w:r>
    </w:p>
    <w:p w:rsidR="00A812B3" w:rsidRDefault="00A812B3" w:rsidP="00A812B3">
      <w:r w:rsidRPr="006E3D14">
        <w:rPr>
          <w:b/>
          <w:bCs/>
          <w:u w:val="single"/>
        </w:rPr>
        <w:t xml:space="preserve">Pod pisanim provjeravanjem podrazumijevaju se svi pisani oblici provjere koji rezultiraju ocjenom. </w:t>
      </w:r>
      <w:r>
        <w:t>Tijekom školske godine učenici pišu  pisane provjere prema</w:t>
      </w:r>
      <w:r w:rsidRPr="00401806">
        <w:t xml:space="preserve"> </w:t>
      </w:r>
      <w:r>
        <w:t>Vremeniku</w:t>
      </w:r>
      <w:r w:rsidRPr="00401806">
        <w:t xml:space="preserve"> </w:t>
      </w:r>
      <w:r>
        <w:t xml:space="preserve">koji se </w:t>
      </w:r>
      <w:r w:rsidRPr="00A812B3">
        <w:rPr>
          <w:b/>
          <w:bCs/>
        </w:rPr>
        <w:t>objavljuje u Pregledniku rada  u e-dnevniku-Raspored pisanih zadaća</w:t>
      </w:r>
      <w:r>
        <w:t xml:space="preserve"> i  na stranicama škole. Pismena provjera  piše se nakon obrađenih i uvježbanih nastavnih cjelina. Ocjenjuje se znanje učenika i njegova primjena (jedna ocjena prema postignutom broju bodova). Pisana provjera se najavljuje učenicima 14 dana prije provjere i objavljena je u Vremeniku pisanih provjera sukladno Pravilniku o načinima postupcima i elementima vrednovanja učenika u osnovnoj školi. Pisani ispit ocjenjuje se na osnovu postignutog broja bodova. Broj bodova je osnova za određivanje brojčane ocjene.  </w:t>
      </w:r>
    </w:p>
    <w:p w:rsidR="00A812B3" w:rsidRPr="00AD53B9" w:rsidRDefault="00A812B3" w:rsidP="00A812B3">
      <w:pPr>
        <w:rPr>
          <w:b/>
        </w:rPr>
      </w:pPr>
      <w:r w:rsidRPr="00AD53B9">
        <w:rPr>
          <w:b/>
        </w:rPr>
        <w:t xml:space="preserve">Broj bodova (%) –   </w:t>
      </w:r>
    </w:p>
    <w:p w:rsidR="00A812B3" w:rsidRDefault="00A812B3" w:rsidP="00A812B3">
      <w:r>
        <w:lastRenderedPageBreak/>
        <w:t xml:space="preserve">Ocjena 100 – 86 odličan (5) 85 – 71 vrlo dobar (4)  70 – 56 dobar (3) 55 – 45 dovoljan (2) 44- 0 nedovoljan (1) </w:t>
      </w:r>
    </w:p>
    <w:p w:rsidR="00A812B3" w:rsidRDefault="00A812B3" w:rsidP="00A812B3">
      <w:r>
        <w:t xml:space="preserve"> Ispravljanje ocjena iz pisanog ispita ili usmenog odgovaranja  realizira se u dogovoru  učenika s učiteljem   usmenim ili pismenim putem.  Ukoliko učenik nije na vlastitu inicijativu ispravio ocjenu u roku od 3 tjedna, taj se rok produžuje uz stalan poticaj učitelja. </w:t>
      </w:r>
    </w:p>
    <w:p w:rsidR="00C95C10" w:rsidRDefault="00C95C10"/>
    <w:sectPr w:rsidR="00C95C10" w:rsidSect="00B774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95C10"/>
    <w:rsid w:val="0017746F"/>
    <w:rsid w:val="001F2A18"/>
    <w:rsid w:val="00286936"/>
    <w:rsid w:val="00395FFB"/>
    <w:rsid w:val="004B300F"/>
    <w:rsid w:val="00530CB0"/>
    <w:rsid w:val="006722BE"/>
    <w:rsid w:val="00756BA8"/>
    <w:rsid w:val="007B29B0"/>
    <w:rsid w:val="007D7535"/>
    <w:rsid w:val="00983B93"/>
    <w:rsid w:val="00A812B3"/>
    <w:rsid w:val="00B7746F"/>
    <w:rsid w:val="00C95C10"/>
    <w:rsid w:val="00D9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2021-01-25T08:29:00Z</dcterms:created>
  <dcterms:modified xsi:type="dcterms:W3CDTF">2021-01-25T08:29:00Z</dcterms:modified>
</cp:coreProperties>
</file>